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7F24E04B" w:rsidR="00291232" w:rsidRPr="00FE72BC" w:rsidRDefault="00FD7C9C" w:rsidP="00446035">
      <w:pPr>
        <w:pStyle w:val="NoSpacing"/>
        <w:jc w:val="right"/>
        <w:rPr>
          <w:rFonts w:ascii="Century Gothic" w:hAnsi="Century Gothic" w:cs="Arial"/>
          <w:b/>
          <w:spacing w:val="-1"/>
          <w:sz w:val="32"/>
          <w:szCs w:val="32"/>
        </w:rPr>
      </w:pPr>
      <w:r>
        <w:rPr>
          <w:rFonts w:ascii="Century Gothic" w:hAnsi="Century Gothic" w:cs="Arial"/>
          <w:b/>
          <w:spacing w:val="-1"/>
          <w:sz w:val="32"/>
          <w:szCs w:val="32"/>
        </w:rPr>
        <w:t xml:space="preserve">Grout and Chocking </w:t>
      </w:r>
      <w:proofErr w:type="spellStart"/>
      <w:r>
        <w:rPr>
          <w:rFonts w:ascii="Century Gothic" w:hAnsi="Century Gothic" w:cs="Arial"/>
          <w:b/>
          <w:spacing w:val="-1"/>
          <w:sz w:val="32"/>
          <w:szCs w:val="32"/>
        </w:rPr>
        <w:t>Magmapoxy</w:t>
      </w:r>
      <w:proofErr w:type="spellEnd"/>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38933F02"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FD7C9C">
        <w:rPr>
          <w:rFonts w:ascii="Century Gothic" w:hAnsi="Century Gothic"/>
          <w:sz w:val="18"/>
          <w:szCs w:val="18"/>
        </w:rPr>
        <w:t xml:space="preserve">Grout and Chocking </w:t>
      </w:r>
      <w:proofErr w:type="spellStart"/>
      <w:r w:rsidR="00FD7C9C">
        <w:rPr>
          <w:rFonts w:ascii="Century Gothic" w:hAnsi="Century Gothic"/>
          <w:sz w:val="18"/>
          <w:szCs w:val="18"/>
        </w:rPr>
        <w:t>Magmapoxy</w:t>
      </w:r>
      <w:proofErr w:type="spellEnd"/>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3A361512">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lenses  after</w:t>
      </w:r>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where</w:t>
      </w:r>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00D89D74"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FD7C9C">
        <w:rPr>
          <w:rFonts w:ascii="Century Gothic" w:hAnsi="Century Gothic" w:cs="Arial"/>
          <w:bCs/>
          <w:spacing w:val="-1"/>
          <w:sz w:val="18"/>
          <w:szCs w:val="18"/>
        </w:rPr>
        <w:t xml:space="preserve">Grout and Chocking </w:t>
      </w:r>
      <w:proofErr w:type="spellStart"/>
      <w:r w:rsidR="00FD7C9C">
        <w:rPr>
          <w:rFonts w:ascii="Century Gothic" w:hAnsi="Century Gothic" w:cs="Arial"/>
          <w:bCs/>
          <w:spacing w:val="-1"/>
          <w:sz w:val="18"/>
          <w:szCs w:val="18"/>
        </w:rPr>
        <w:t>Magmapoxy</w:t>
      </w:r>
      <w:proofErr w:type="spellEnd"/>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22FBDE4B" w:rsidR="00291232" w:rsidRPr="005E41B0" w:rsidRDefault="00FD7C9C"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 xml:space="preserve">Grout and Chocking </w:t>
      </w:r>
      <w:proofErr w:type="spellStart"/>
      <w:r>
        <w:rPr>
          <w:rFonts w:ascii="Century Gothic" w:hAnsi="Century Gothic" w:cs="Arial"/>
          <w:b/>
          <w:spacing w:val="-1"/>
          <w:sz w:val="34"/>
          <w:szCs w:val="34"/>
        </w:rPr>
        <w:t>Magmapoxy</w:t>
      </w:r>
      <w:proofErr w:type="spellEnd"/>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0E7C694C"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FD7C9C">
        <w:rPr>
          <w:rFonts w:ascii="Century Gothic" w:hAnsi="Century Gothic"/>
          <w:sz w:val="18"/>
          <w:szCs w:val="18"/>
        </w:rPr>
        <w:t xml:space="preserve">Grout and Chocking </w:t>
      </w:r>
      <w:proofErr w:type="spellStart"/>
      <w:r w:rsidR="00FD7C9C">
        <w:rPr>
          <w:rFonts w:ascii="Century Gothic" w:hAnsi="Century Gothic"/>
          <w:sz w:val="18"/>
          <w:szCs w:val="18"/>
        </w:rPr>
        <w:t>Magmapoxy</w:t>
      </w:r>
      <w:proofErr w:type="spellEnd"/>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Formaldehyde, polymer with N,N'-bis(2-aminoethyl)-1,2-ethanediamine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Other Information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The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r w:rsidRPr="00A907DF">
        <w:rPr>
          <w:rFonts w:ascii="Century Gothic" w:hAnsi="Century Gothic"/>
          <w:sz w:val="18"/>
          <w:szCs w:val="18"/>
        </w:rPr>
        <w:t>Toxic,Corrosive</w:t>
      </w:r>
      <w:proofErr w:type="spell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198E75A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FD7C9C">
        <w:rPr>
          <w:rFonts w:ascii="Century Gothic" w:hAnsi="Century Gothic"/>
          <w:sz w:val="18"/>
          <w:szCs w:val="18"/>
        </w:rPr>
        <w:t xml:space="preserve">Grout and Chocking </w:t>
      </w:r>
      <w:proofErr w:type="spellStart"/>
      <w:r w:rsidR="00FD7C9C">
        <w:rPr>
          <w:rFonts w:ascii="Century Gothic" w:hAnsi="Century Gothic"/>
          <w:sz w:val="18"/>
          <w:szCs w:val="18"/>
        </w:rPr>
        <w:t>Magmapoxy</w:t>
      </w:r>
      <w:proofErr w:type="spellEnd"/>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E5DD" w14:textId="77777777" w:rsidR="00AE23DC" w:rsidRDefault="00AE23DC" w:rsidP="008724E4">
      <w:r>
        <w:separator/>
      </w:r>
    </w:p>
  </w:endnote>
  <w:endnote w:type="continuationSeparator" w:id="0">
    <w:p w14:paraId="332AFFB6" w14:textId="77777777" w:rsidR="00AE23DC" w:rsidRDefault="00AE23DC"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54ED" w14:textId="77777777" w:rsidR="00364DFD" w:rsidRDefault="00364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4784" w14:textId="77777777" w:rsidR="00364DFD" w:rsidRDefault="00364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7C44" w14:textId="77777777" w:rsidR="00AE23DC" w:rsidRDefault="00AE23DC" w:rsidP="008724E4">
      <w:r>
        <w:separator/>
      </w:r>
    </w:p>
  </w:footnote>
  <w:footnote w:type="continuationSeparator" w:id="0">
    <w:p w14:paraId="160FE47C" w14:textId="77777777" w:rsidR="00AE23DC" w:rsidRDefault="00AE23DC"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17284870" w:rsidR="00971EE9" w:rsidRDefault="00FD7C9C"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Grout and Chocking </w:t>
                          </w:r>
                          <w:proofErr w:type="spellStart"/>
                          <w:r>
                            <w:rPr>
                              <w:rFonts w:ascii="Times New Roman" w:hAnsi="Times New Roman" w:cs="Times New Roman"/>
                              <w:sz w:val="28"/>
                              <w:szCs w:val="28"/>
                            </w:rPr>
                            <w:t>Magmapoxy</w:t>
                          </w:r>
                          <w:proofErr w:type="spellEnd"/>
                        </w:p>
                        <w:p w14:paraId="69687D5C" w14:textId="689E1374" w:rsidR="00364DFD" w:rsidRPr="007870FA" w:rsidRDefault="00364DFD" w:rsidP="005845F6">
                          <w:pPr>
                            <w:pStyle w:val="NoSpacing"/>
                            <w:rPr>
                              <w:sz w:val="28"/>
                              <w:szCs w:val="28"/>
                            </w:rPr>
                          </w:pPr>
                          <w:r w:rsidRPr="00985970">
                            <w:rPr>
                              <w:i/>
                              <w:iCs/>
                              <w:sz w:val="18"/>
                              <w:szCs w:val="18"/>
                            </w:rPr>
                            <w:t>Safety Data Sheet – Revision 1, 01 Aug 2025</w:t>
                          </w:r>
                          <w:r>
                            <w:rPr>
                              <w:i/>
                              <w:iCs/>
                              <w:sz w:val="18"/>
                              <w:szCs w:val="18"/>
                            </w:rPr>
                            <w:t>,</w:t>
                          </w:r>
                          <w:r w:rsidRPr="00985970">
                            <w:rPr>
                              <w:i/>
                              <w:iCs/>
                              <w:sz w:val="18"/>
                              <w:szCs w:val="18"/>
                            </w:rPr>
                            <w:t xml:space="preserve"> Page </w:t>
                          </w:r>
                          <w:r w:rsidRPr="00985970">
                            <w:rPr>
                              <w:b/>
                              <w:bCs/>
                              <w:i/>
                              <w:iCs/>
                              <w:sz w:val="18"/>
                              <w:szCs w:val="18"/>
                            </w:rPr>
                            <w:fldChar w:fldCharType="begin"/>
                          </w:r>
                          <w:r w:rsidRPr="00985970">
                            <w:rPr>
                              <w:b/>
                              <w:bCs/>
                              <w:i/>
                              <w:iCs/>
                              <w:sz w:val="18"/>
                              <w:szCs w:val="18"/>
                            </w:rPr>
                            <w:instrText xml:space="preserve"> PAGE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r w:rsidRPr="00985970">
                            <w:rPr>
                              <w:i/>
                              <w:iCs/>
                              <w:sz w:val="18"/>
                              <w:szCs w:val="18"/>
                            </w:rPr>
                            <w:t xml:space="preserve"> of </w:t>
                          </w:r>
                          <w:r w:rsidRPr="00985970">
                            <w:rPr>
                              <w:b/>
                              <w:bCs/>
                              <w:i/>
                              <w:iCs/>
                              <w:sz w:val="18"/>
                              <w:szCs w:val="18"/>
                            </w:rPr>
                            <w:fldChar w:fldCharType="begin"/>
                          </w:r>
                          <w:r w:rsidRPr="00985970">
                            <w:rPr>
                              <w:b/>
                              <w:bCs/>
                              <w:i/>
                              <w:iCs/>
                              <w:sz w:val="18"/>
                              <w:szCs w:val="18"/>
                            </w:rPr>
                            <w:instrText xml:space="preserve"> NUMPAGES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17284870" w:rsidR="00971EE9" w:rsidRDefault="00FD7C9C"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Grout and Chocking </w:t>
                    </w:r>
                    <w:proofErr w:type="spellStart"/>
                    <w:r>
                      <w:rPr>
                        <w:rFonts w:ascii="Times New Roman" w:hAnsi="Times New Roman" w:cs="Times New Roman"/>
                        <w:sz w:val="28"/>
                        <w:szCs w:val="28"/>
                      </w:rPr>
                      <w:t>Magmapoxy</w:t>
                    </w:r>
                    <w:proofErr w:type="spellEnd"/>
                  </w:p>
                  <w:p w14:paraId="69687D5C" w14:textId="689E1374" w:rsidR="00364DFD" w:rsidRPr="007870FA" w:rsidRDefault="00364DFD" w:rsidP="005845F6">
                    <w:pPr>
                      <w:pStyle w:val="NoSpacing"/>
                      <w:rPr>
                        <w:sz w:val="28"/>
                        <w:szCs w:val="28"/>
                      </w:rPr>
                    </w:pPr>
                    <w:r w:rsidRPr="00985970">
                      <w:rPr>
                        <w:i/>
                        <w:iCs/>
                        <w:sz w:val="18"/>
                        <w:szCs w:val="18"/>
                      </w:rPr>
                      <w:t>Safety Data Sheet – Revision 1, 01 Aug 2025</w:t>
                    </w:r>
                    <w:r>
                      <w:rPr>
                        <w:i/>
                        <w:iCs/>
                        <w:sz w:val="18"/>
                        <w:szCs w:val="18"/>
                      </w:rPr>
                      <w:t>,</w:t>
                    </w:r>
                    <w:r w:rsidRPr="00985970">
                      <w:rPr>
                        <w:i/>
                        <w:iCs/>
                        <w:sz w:val="18"/>
                        <w:szCs w:val="18"/>
                      </w:rPr>
                      <w:t xml:space="preserve"> Page </w:t>
                    </w:r>
                    <w:r w:rsidRPr="00985970">
                      <w:rPr>
                        <w:b/>
                        <w:bCs/>
                        <w:i/>
                        <w:iCs/>
                        <w:sz w:val="18"/>
                        <w:szCs w:val="18"/>
                      </w:rPr>
                      <w:fldChar w:fldCharType="begin"/>
                    </w:r>
                    <w:r w:rsidRPr="00985970">
                      <w:rPr>
                        <w:b/>
                        <w:bCs/>
                        <w:i/>
                        <w:iCs/>
                        <w:sz w:val="18"/>
                        <w:szCs w:val="18"/>
                      </w:rPr>
                      <w:instrText xml:space="preserve"> PAGE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r w:rsidRPr="00985970">
                      <w:rPr>
                        <w:i/>
                        <w:iCs/>
                        <w:sz w:val="18"/>
                        <w:szCs w:val="18"/>
                      </w:rPr>
                      <w:t xml:space="preserve"> of </w:t>
                    </w:r>
                    <w:r w:rsidRPr="00985970">
                      <w:rPr>
                        <w:b/>
                        <w:bCs/>
                        <w:i/>
                        <w:iCs/>
                        <w:sz w:val="18"/>
                        <w:szCs w:val="18"/>
                      </w:rPr>
                      <w:fldChar w:fldCharType="begin"/>
                    </w:r>
                    <w:r w:rsidRPr="00985970">
                      <w:rPr>
                        <w:b/>
                        <w:bCs/>
                        <w:i/>
                        <w:iCs/>
                        <w:sz w:val="18"/>
                        <w:szCs w:val="18"/>
                      </w:rPr>
                      <w:instrText xml:space="preserve"> NUMPAGES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028A3"/>
    <w:rsid w:val="00063150"/>
    <w:rsid w:val="000E4807"/>
    <w:rsid w:val="00120D55"/>
    <w:rsid w:val="00150237"/>
    <w:rsid w:val="00152FE0"/>
    <w:rsid w:val="00185373"/>
    <w:rsid w:val="00242D34"/>
    <w:rsid w:val="00254C58"/>
    <w:rsid w:val="00260CCD"/>
    <w:rsid w:val="0027615C"/>
    <w:rsid w:val="00291232"/>
    <w:rsid w:val="002975B8"/>
    <w:rsid w:val="00362BD0"/>
    <w:rsid w:val="00364DFD"/>
    <w:rsid w:val="00366F73"/>
    <w:rsid w:val="0038691F"/>
    <w:rsid w:val="003A1A95"/>
    <w:rsid w:val="00446035"/>
    <w:rsid w:val="00464061"/>
    <w:rsid w:val="004A41B5"/>
    <w:rsid w:val="004C1E79"/>
    <w:rsid w:val="0050044E"/>
    <w:rsid w:val="00550C19"/>
    <w:rsid w:val="00556514"/>
    <w:rsid w:val="005845F6"/>
    <w:rsid w:val="00585FFD"/>
    <w:rsid w:val="00593519"/>
    <w:rsid w:val="005E41B0"/>
    <w:rsid w:val="0065427E"/>
    <w:rsid w:val="00687F2E"/>
    <w:rsid w:val="006B2DAE"/>
    <w:rsid w:val="006D1103"/>
    <w:rsid w:val="006E7D8F"/>
    <w:rsid w:val="007537F0"/>
    <w:rsid w:val="00763BBF"/>
    <w:rsid w:val="007870FA"/>
    <w:rsid w:val="00787744"/>
    <w:rsid w:val="007D247B"/>
    <w:rsid w:val="00822EFF"/>
    <w:rsid w:val="00836833"/>
    <w:rsid w:val="008724E4"/>
    <w:rsid w:val="00874897"/>
    <w:rsid w:val="00883D1F"/>
    <w:rsid w:val="008A18AC"/>
    <w:rsid w:val="0092060B"/>
    <w:rsid w:val="009235BF"/>
    <w:rsid w:val="00963677"/>
    <w:rsid w:val="00963D28"/>
    <w:rsid w:val="009661C9"/>
    <w:rsid w:val="00971EE9"/>
    <w:rsid w:val="00985F2C"/>
    <w:rsid w:val="00996C12"/>
    <w:rsid w:val="00A2458C"/>
    <w:rsid w:val="00A907DF"/>
    <w:rsid w:val="00AD6A71"/>
    <w:rsid w:val="00AE23DC"/>
    <w:rsid w:val="00AE3252"/>
    <w:rsid w:val="00AF54DF"/>
    <w:rsid w:val="00B11269"/>
    <w:rsid w:val="00B12C9C"/>
    <w:rsid w:val="00B4065D"/>
    <w:rsid w:val="00BC0083"/>
    <w:rsid w:val="00BC1761"/>
    <w:rsid w:val="00C00B8C"/>
    <w:rsid w:val="00C066F2"/>
    <w:rsid w:val="00C35EC5"/>
    <w:rsid w:val="00C84452"/>
    <w:rsid w:val="00D024E0"/>
    <w:rsid w:val="00D172B5"/>
    <w:rsid w:val="00DC285E"/>
    <w:rsid w:val="00E374F6"/>
    <w:rsid w:val="00E61D9C"/>
    <w:rsid w:val="00EB0DBB"/>
    <w:rsid w:val="00EC524E"/>
    <w:rsid w:val="00EE3945"/>
    <w:rsid w:val="00F84420"/>
    <w:rsid w:val="00F92B17"/>
    <w:rsid w:val="00FB5C96"/>
    <w:rsid w:val="00FD7C9C"/>
    <w:rsid w:val="00FE7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46</cp:revision>
  <cp:lastPrinted>2025-04-25T00:57:00Z</cp:lastPrinted>
  <dcterms:created xsi:type="dcterms:W3CDTF">2025-03-21T21:29:00Z</dcterms:created>
  <dcterms:modified xsi:type="dcterms:W3CDTF">2025-08-07T05:20:00Z</dcterms:modified>
</cp:coreProperties>
</file>