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A84" w14:textId="170FE693" w:rsidR="005C625C" w:rsidRPr="000A10B0" w:rsidRDefault="007A3548" w:rsidP="00B1410D">
      <w:pPr>
        <w:pStyle w:val="NoSpacing"/>
        <w:rPr>
          <w:rFonts w:ascii="Century Gothic" w:hAnsi="Century Gothic" w:cs="Arial"/>
          <w:sz w:val="36"/>
          <w:szCs w:val="36"/>
        </w:rPr>
      </w:pPr>
      <w:bookmarkStart w:id="0" w:name="_Hlk194830313"/>
      <w:r>
        <w:rPr>
          <w:rFonts w:ascii="Century Gothic" w:hAnsi="Century Gothic" w:cs="Arial"/>
          <w:sz w:val="36"/>
          <w:szCs w:val="36"/>
        </w:rPr>
        <w:t>CORCHEM</w:t>
      </w:r>
      <w:r w:rsidR="004E412A">
        <w:rPr>
          <w:rFonts w:ascii="Century Gothic" w:hAnsi="Century Gothic" w:cs="Arial"/>
          <w:sz w:val="36"/>
          <w:szCs w:val="36"/>
        </w:rPr>
        <w:t xml:space="preserve"> Tinted Epoxy </w:t>
      </w:r>
      <w:r>
        <w:rPr>
          <w:rFonts w:ascii="Century Gothic" w:hAnsi="Century Gothic" w:cs="Arial"/>
          <w:sz w:val="36"/>
          <w:szCs w:val="36"/>
        </w:rPr>
        <w:t xml:space="preserve">for </w:t>
      </w:r>
      <w:r w:rsidR="006445CA">
        <w:rPr>
          <w:rFonts w:ascii="Century Gothic" w:hAnsi="Century Gothic" w:cs="Arial"/>
          <w:sz w:val="36"/>
          <w:szCs w:val="36"/>
        </w:rPr>
        <w:t>METAL</w:t>
      </w:r>
    </w:p>
    <w:p w14:paraId="4E675808" w14:textId="77777777" w:rsidR="000A10B0" w:rsidRDefault="000A10B0" w:rsidP="005C625C">
      <w:pPr>
        <w:pStyle w:val="NoSpacing"/>
        <w:rPr>
          <w:rFonts w:ascii="Century Gothic" w:hAnsi="Century Gothic"/>
          <w:sz w:val="18"/>
          <w:szCs w:val="18"/>
        </w:rPr>
      </w:pPr>
    </w:p>
    <w:p w14:paraId="6A6E9171" w14:textId="77777777" w:rsidR="000A10B0" w:rsidRPr="000A10B0" w:rsidRDefault="000A10B0" w:rsidP="000A10B0">
      <w:pPr>
        <w:pStyle w:val="NoSpacing"/>
        <w:rPr>
          <w:rFonts w:ascii="Century Gothic" w:hAnsi="Century Gothic"/>
          <w:b/>
          <w:bCs/>
          <w:sz w:val="18"/>
          <w:szCs w:val="18"/>
        </w:rPr>
      </w:pPr>
      <w:r w:rsidRPr="000A10B0">
        <w:rPr>
          <w:rFonts w:ascii="Century Gothic" w:hAnsi="Century Gothic"/>
          <w:b/>
          <w:bCs/>
          <w:sz w:val="18"/>
          <w:szCs w:val="18"/>
        </w:rPr>
        <w:t>Multipurpose Solventless Epoxy Coating System</w:t>
      </w:r>
    </w:p>
    <w:p w14:paraId="2ECE8A32" w14:textId="140A4AE0" w:rsidR="000A10B0" w:rsidRPr="005919BD" w:rsidRDefault="000A10B0" w:rsidP="000A10B0">
      <w:pPr>
        <w:pStyle w:val="NoSpacing"/>
        <w:rPr>
          <w:rFonts w:ascii="Century Gothic" w:hAnsi="Century Gothic"/>
          <w:sz w:val="18"/>
          <w:szCs w:val="18"/>
        </w:rPr>
      </w:pPr>
      <w:r w:rsidRPr="005919BD">
        <w:rPr>
          <w:rFonts w:ascii="Century Gothic" w:hAnsi="Century Gothic"/>
          <w:sz w:val="18"/>
          <w:szCs w:val="18"/>
        </w:rPr>
        <w:t xml:space="preserve">A premium-grade, solventless epoxy system engineered for superior colour retention, chalk resistance, and abrasion resistance. This versatile coating is widely trusted across general industrial applications for surfaces such as </w:t>
      </w:r>
      <w:r w:rsidR="006445CA">
        <w:rPr>
          <w:rFonts w:ascii="Century Gothic" w:hAnsi="Century Gothic"/>
          <w:sz w:val="18"/>
          <w:szCs w:val="18"/>
        </w:rPr>
        <w:t>METAL</w:t>
      </w:r>
      <w:r w:rsidRPr="005919BD">
        <w:rPr>
          <w:rFonts w:ascii="Century Gothic" w:hAnsi="Century Gothic"/>
          <w:sz w:val="18"/>
          <w:szCs w:val="18"/>
        </w:rPr>
        <w:t>, timber, and steel, particularly in factories, warehouses, and workshops.</w:t>
      </w:r>
    </w:p>
    <w:p w14:paraId="44987A74"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Key Features:</w:t>
      </w:r>
    </w:p>
    <w:p w14:paraId="289E8943"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Solventless formulation for safer application and reduced environmental impact</w:t>
      </w:r>
    </w:p>
    <w:p w14:paraId="65049000"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 xml:space="preserve">Exceptional resistance to chalking and </w:t>
      </w:r>
      <w:proofErr w:type="spellStart"/>
      <w:r w:rsidRPr="000A10B0">
        <w:rPr>
          <w:rFonts w:ascii="Century Gothic" w:hAnsi="Century Gothic"/>
          <w:sz w:val="18"/>
          <w:szCs w:val="18"/>
        </w:rPr>
        <w:t>color</w:t>
      </w:r>
      <w:proofErr w:type="spellEnd"/>
      <w:r w:rsidRPr="000A10B0">
        <w:rPr>
          <w:rFonts w:ascii="Century Gothic" w:hAnsi="Century Gothic"/>
          <w:sz w:val="18"/>
          <w:szCs w:val="18"/>
        </w:rPr>
        <w:t xml:space="preserve"> fading</w:t>
      </w:r>
    </w:p>
    <w:p w14:paraId="7B1546D5"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High durability under mechanical wear</w:t>
      </w:r>
    </w:p>
    <w:p w14:paraId="7A4B5CBA"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Excellent adhesion to a variety of substrates</w:t>
      </w:r>
    </w:p>
    <w:p w14:paraId="38313572"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Application Options:</w:t>
      </w:r>
    </w:p>
    <w:p w14:paraId="52DC2337" w14:textId="77777777"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Thin Film Coating: Applied as a roll-down finish with adjustable thickness. Thickness control is achieved through the addition of a Diluent.</w:t>
      </w:r>
    </w:p>
    <w:p w14:paraId="623FD5C9" w14:textId="77777777" w:rsidR="000A10B0" w:rsidRPr="005919BD"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Safety Flooring: Incorporate aggregates to produce a non-slip, profiled surface, ideal for industrial safety compliance.</w:t>
      </w:r>
    </w:p>
    <w:p w14:paraId="45F973EF" w14:textId="77777777" w:rsidR="000A10B0" w:rsidRPr="000A10B0" w:rsidRDefault="000A10B0">
      <w:pPr>
        <w:pStyle w:val="NoSpacing"/>
        <w:numPr>
          <w:ilvl w:val="0"/>
          <w:numId w:val="5"/>
        </w:numPr>
        <w:rPr>
          <w:rFonts w:ascii="Century Gothic" w:hAnsi="Century Gothic"/>
          <w:sz w:val="18"/>
          <w:szCs w:val="18"/>
        </w:rPr>
      </w:pPr>
      <w:r w:rsidRPr="005919BD">
        <w:rPr>
          <w:rFonts w:ascii="Century Gothic" w:hAnsi="Century Gothic"/>
          <w:sz w:val="18"/>
          <w:szCs w:val="18"/>
        </w:rPr>
        <w:t xml:space="preserve">Light Non-Slip Finish: For areas requiring minimal texture, </w:t>
      </w:r>
      <w:proofErr w:type="spellStart"/>
      <w:r w:rsidRPr="005919BD">
        <w:rPr>
          <w:rFonts w:ascii="Century Gothic" w:hAnsi="Century Gothic"/>
          <w:sz w:val="18"/>
          <w:szCs w:val="18"/>
        </w:rPr>
        <w:t>Epigen</w:t>
      </w:r>
      <w:proofErr w:type="spellEnd"/>
      <w:r w:rsidRPr="005919BD">
        <w:rPr>
          <w:rFonts w:ascii="Century Gothic" w:hAnsi="Century Gothic"/>
          <w:sz w:val="18"/>
          <w:szCs w:val="18"/>
        </w:rPr>
        <w:t xml:space="preserve"> </w:t>
      </w:r>
      <w:proofErr w:type="gramStart"/>
      <w:r w:rsidRPr="005919BD">
        <w:rPr>
          <w:rFonts w:ascii="Century Gothic" w:hAnsi="Century Gothic"/>
          <w:sz w:val="18"/>
          <w:szCs w:val="18"/>
        </w:rPr>
        <w:t>Non Slip</w:t>
      </w:r>
      <w:proofErr w:type="gramEnd"/>
      <w:r w:rsidRPr="005919BD">
        <w:rPr>
          <w:rFonts w:ascii="Century Gothic" w:hAnsi="Century Gothic"/>
          <w:sz w:val="18"/>
          <w:szCs w:val="18"/>
        </w:rPr>
        <w:t xml:space="preserve"> Additive is recommended to achieve a fine, anti-slip surface</w:t>
      </w:r>
      <w:r w:rsidRPr="000A10B0">
        <w:rPr>
          <w:rFonts w:ascii="Century Gothic" w:hAnsi="Century Gothic"/>
          <w:sz w:val="18"/>
          <w:szCs w:val="18"/>
        </w:rPr>
        <w:t>.</w:t>
      </w:r>
    </w:p>
    <w:p w14:paraId="0DE17197"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Typical Uses:</w:t>
      </w:r>
    </w:p>
    <w:p w14:paraId="1CCF7890" w14:textId="63A7CC6B" w:rsidR="000A10B0" w:rsidRPr="000A10B0" w:rsidRDefault="006445CA">
      <w:pPr>
        <w:pStyle w:val="NoSpacing"/>
        <w:numPr>
          <w:ilvl w:val="0"/>
          <w:numId w:val="6"/>
        </w:numPr>
        <w:rPr>
          <w:rFonts w:ascii="Century Gothic" w:hAnsi="Century Gothic"/>
          <w:sz w:val="18"/>
          <w:szCs w:val="18"/>
        </w:rPr>
      </w:pPr>
      <w:r>
        <w:rPr>
          <w:rFonts w:ascii="Century Gothic" w:hAnsi="Century Gothic"/>
          <w:sz w:val="18"/>
          <w:szCs w:val="18"/>
        </w:rPr>
        <w:t>METAL</w:t>
      </w:r>
      <w:r w:rsidR="000A10B0" w:rsidRPr="000A10B0">
        <w:rPr>
          <w:rFonts w:ascii="Century Gothic" w:hAnsi="Century Gothic"/>
          <w:sz w:val="18"/>
          <w:szCs w:val="18"/>
        </w:rPr>
        <w:t xml:space="preserve"> floor coating in industrial environments</w:t>
      </w:r>
    </w:p>
    <w:p w14:paraId="5E50E375"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Protective layer for timber and steel structures</w:t>
      </w:r>
    </w:p>
    <w:p w14:paraId="6032F3B7" w14:textId="77777777" w:rsid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Decorative and functional flooring in commercial and light manufacturing spaces</w:t>
      </w:r>
    </w:p>
    <w:p w14:paraId="3681F7DC" w14:textId="77777777" w:rsidR="000A10B0" w:rsidRDefault="000A10B0"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77777777"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11"/>
        <w:gridCol w:w="5387"/>
      </w:tblGrid>
      <w:tr w:rsidR="00487E35" w:rsidRPr="00487E35" w14:paraId="3FB9ADA7" w14:textId="77777777" w:rsidTr="00FF4B11">
        <w:trPr>
          <w:trHeight w:val="360"/>
        </w:trPr>
        <w:tc>
          <w:tcPr>
            <w:tcW w:w="4111" w:type="dxa"/>
            <w:hideMark/>
          </w:tcPr>
          <w:p w14:paraId="3041CFA1"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Mix Ratios</w:t>
            </w:r>
          </w:p>
        </w:tc>
        <w:tc>
          <w:tcPr>
            <w:tcW w:w="5387" w:type="dxa"/>
            <w:hideMark/>
          </w:tcPr>
          <w:p w14:paraId="04F648BC" w14:textId="6C253CF5" w:rsidR="00593812" w:rsidRDefault="00487E35" w:rsidP="008642EA">
            <w:pPr>
              <w:autoSpaceDE w:val="0"/>
              <w:autoSpaceDN w:val="0"/>
              <w:adjustRightInd w:val="0"/>
              <w:rPr>
                <w:rFonts w:cstheme="minorHAnsi"/>
                <w:color w:val="000000"/>
                <w:sz w:val="18"/>
                <w:szCs w:val="18"/>
              </w:rPr>
            </w:pPr>
            <w:r w:rsidRPr="00487E35">
              <w:rPr>
                <w:rFonts w:cstheme="minorHAnsi"/>
                <w:color w:val="000000"/>
                <w:sz w:val="18"/>
                <w:szCs w:val="18"/>
              </w:rPr>
              <w:t>3A:1B (Volume) or 4A:1B (Weight)</w:t>
            </w:r>
          </w:p>
          <w:p w14:paraId="5EBE25B6" w14:textId="5F89D0C9" w:rsidR="00487E35" w:rsidRPr="00487E35" w:rsidRDefault="00487E35" w:rsidP="008642EA">
            <w:pPr>
              <w:autoSpaceDE w:val="0"/>
              <w:autoSpaceDN w:val="0"/>
              <w:adjustRightInd w:val="0"/>
              <w:rPr>
                <w:rFonts w:cstheme="minorHAnsi"/>
                <w:i/>
                <w:iCs/>
                <w:color w:val="000000"/>
                <w:sz w:val="18"/>
                <w:szCs w:val="18"/>
              </w:rPr>
            </w:pPr>
            <w:r w:rsidRPr="00487E35">
              <w:rPr>
                <w:rFonts w:cstheme="minorHAnsi"/>
                <w:i/>
                <w:iCs/>
                <w:color w:val="000000"/>
                <w:sz w:val="18"/>
                <w:szCs w:val="18"/>
              </w:rPr>
              <w:t>For Example:  3Lt of A (4Kg) &amp; 1Lt of B (1Kg)</w:t>
            </w:r>
            <w:r w:rsidR="00593812">
              <w:rPr>
                <w:rFonts w:cstheme="minorHAnsi"/>
                <w:i/>
                <w:iCs/>
                <w:color w:val="000000"/>
                <w:sz w:val="18"/>
                <w:szCs w:val="18"/>
              </w:rPr>
              <w:t xml:space="preserve"> /</w:t>
            </w:r>
            <w:r>
              <w:rPr>
                <w:rFonts w:cstheme="minorHAnsi"/>
                <w:i/>
                <w:iCs/>
                <w:color w:val="000000"/>
                <w:sz w:val="18"/>
                <w:szCs w:val="18"/>
              </w:rPr>
              <w:t>Apply within 30min</w:t>
            </w:r>
          </w:p>
        </w:tc>
      </w:tr>
      <w:tr w:rsidR="00487E35" w:rsidRPr="00487E35" w14:paraId="7327760B" w14:textId="77777777" w:rsidTr="00FF4B11">
        <w:trPr>
          <w:trHeight w:val="288"/>
        </w:trPr>
        <w:tc>
          <w:tcPr>
            <w:tcW w:w="4111" w:type="dxa"/>
          </w:tcPr>
          <w:p w14:paraId="5147C725"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Pot Life @25°C</w:t>
            </w:r>
          </w:p>
        </w:tc>
        <w:tc>
          <w:tcPr>
            <w:tcW w:w="5387" w:type="dxa"/>
          </w:tcPr>
          <w:p w14:paraId="49AFAA5C" w14:textId="5F13CE28" w:rsidR="00487E35" w:rsidRPr="00487E35" w:rsidRDefault="00487E35" w:rsidP="008642EA">
            <w:pPr>
              <w:autoSpaceDE w:val="0"/>
              <w:autoSpaceDN w:val="0"/>
              <w:adjustRightInd w:val="0"/>
              <w:rPr>
                <w:rFonts w:cs="Arial"/>
                <w:color w:val="000000"/>
                <w:sz w:val="18"/>
                <w:szCs w:val="18"/>
              </w:rPr>
            </w:pPr>
            <w:r>
              <w:rPr>
                <w:rFonts w:cs="Arial"/>
                <w:color w:val="000000"/>
                <w:sz w:val="18"/>
                <w:szCs w:val="18"/>
              </w:rPr>
              <w:t>30</w:t>
            </w:r>
            <w:r w:rsidRPr="00487E35">
              <w:rPr>
                <w:rFonts w:cs="Arial"/>
                <w:color w:val="000000"/>
                <w:sz w:val="18"/>
                <w:szCs w:val="18"/>
              </w:rPr>
              <w:t>min</w:t>
            </w:r>
          </w:p>
        </w:tc>
      </w:tr>
      <w:tr w:rsidR="00487E35" w:rsidRPr="00487E35" w14:paraId="5A137B12" w14:textId="77777777" w:rsidTr="00FF4B11">
        <w:tc>
          <w:tcPr>
            <w:tcW w:w="4111" w:type="dxa"/>
            <w:hideMark/>
          </w:tcPr>
          <w:p w14:paraId="4BE8700B"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 xml:space="preserve">Colour of Blend </w:t>
            </w:r>
          </w:p>
        </w:tc>
        <w:tc>
          <w:tcPr>
            <w:tcW w:w="5387" w:type="dxa"/>
            <w:hideMark/>
          </w:tcPr>
          <w:p w14:paraId="2F1F2D24"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Available in All Australian Standard AS 2700 Colours</w:t>
            </w:r>
          </w:p>
        </w:tc>
      </w:tr>
      <w:tr w:rsidR="00487E35" w:rsidRPr="00487E35" w14:paraId="2C2B2D20" w14:textId="77777777" w:rsidTr="00FF4B11">
        <w:trPr>
          <w:trHeight w:val="274"/>
        </w:trPr>
        <w:tc>
          <w:tcPr>
            <w:tcW w:w="4111" w:type="dxa"/>
            <w:hideMark/>
          </w:tcPr>
          <w:p w14:paraId="386535D6" w14:textId="77777777" w:rsidR="00487E35" w:rsidRPr="00487E35" w:rsidRDefault="00487E35" w:rsidP="008642EA">
            <w:pPr>
              <w:autoSpaceDE w:val="0"/>
              <w:autoSpaceDN w:val="0"/>
              <w:adjustRightInd w:val="0"/>
              <w:rPr>
                <w:rFonts w:cs="Arial"/>
                <w:b/>
                <w:bCs/>
                <w:color w:val="000000"/>
                <w:sz w:val="18"/>
                <w:szCs w:val="18"/>
              </w:rPr>
            </w:pPr>
            <w:r w:rsidRPr="00487E35">
              <w:rPr>
                <w:rFonts w:cs="Arial"/>
                <w:b/>
                <w:bCs/>
                <w:color w:val="000000"/>
                <w:sz w:val="18"/>
                <w:szCs w:val="18"/>
              </w:rPr>
              <w:t>Specific Gravity (SG) of Blend</w:t>
            </w:r>
          </w:p>
        </w:tc>
        <w:tc>
          <w:tcPr>
            <w:tcW w:w="5387" w:type="dxa"/>
            <w:hideMark/>
          </w:tcPr>
          <w:p w14:paraId="1DCF137C" w14:textId="77777777" w:rsidR="00487E35" w:rsidRPr="00487E35" w:rsidRDefault="00487E35" w:rsidP="008642EA">
            <w:pPr>
              <w:autoSpaceDE w:val="0"/>
              <w:autoSpaceDN w:val="0"/>
              <w:adjustRightInd w:val="0"/>
              <w:rPr>
                <w:rFonts w:cs="Arial"/>
                <w:color w:val="000000"/>
                <w:sz w:val="18"/>
                <w:szCs w:val="18"/>
              </w:rPr>
            </w:pPr>
            <w:r w:rsidRPr="00487E35">
              <w:rPr>
                <w:rFonts w:cs="Arial"/>
                <w:color w:val="000000"/>
                <w:sz w:val="18"/>
                <w:szCs w:val="18"/>
              </w:rPr>
              <w:t>1.4</w:t>
            </w:r>
          </w:p>
        </w:tc>
      </w:tr>
      <w:tr w:rsidR="00487E35" w:rsidRPr="00487E35" w14:paraId="71AF83E3" w14:textId="77777777" w:rsidTr="00FF4B11">
        <w:trPr>
          <w:trHeight w:val="222"/>
        </w:trPr>
        <w:tc>
          <w:tcPr>
            <w:tcW w:w="4111" w:type="dxa"/>
          </w:tcPr>
          <w:p w14:paraId="30BB8E83" w14:textId="583AAA43" w:rsidR="00487E35" w:rsidRPr="00487E35" w:rsidRDefault="00487E35" w:rsidP="00487E35">
            <w:pPr>
              <w:autoSpaceDE w:val="0"/>
              <w:autoSpaceDN w:val="0"/>
              <w:adjustRightInd w:val="0"/>
              <w:rPr>
                <w:rFonts w:cs="Arial"/>
                <w:b/>
                <w:bCs/>
                <w:color w:val="000000"/>
                <w:sz w:val="18"/>
                <w:szCs w:val="18"/>
              </w:rPr>
            </w:pPr>
            <w:r>
              <w:rPr>
                <w:rFonts w:cs="Arial"/>
                <w:b/>
                <w:bCs/>
                <w:color w:val="000000"/>
                <w:sz w:val="18"/>
                <w:szCs w:val="18"/>
              </w:rPr>
              <w:t xml:space="preserve">Coverage </w:t>
            </w:r>
          </w:p>
        </w:tc>
        <w:tc>
          <w:tcPr>
            <w:tcW w:w="5387" w:type="dxa"/>
          </w:tcPr>
          <w:p w14:paraId="2656F987" w14:textId="28A7A0EB" w:rsidR="00487E35" w:rsidRPr="00487E35" w:rsidRDefault="00487E35" w:rsidP="00487E35">
            <w:pPr>
              <w:autoSpaceDE w:val="0"/>
              <w:autoSpaceDN w:val="0"/>
              <w:adjustRightInd w:val="0"/>
              <w:rPr>
                <w:rFonts w:cs="Arial"/>
                <w:color w:val="000000"/>
                <w:sz w:val="18"/>
                <w:szCs w:val="18"/>
              </w:rPr>
            </w:pPr>
            <w:r>
              <w:rPr>
                <w:rFonts w:cs="Arial"/>
                <w:color w:val="000000"/>
                <w:sz w:val="18"/>
                <w:szCs w:val="18"/>
              </w:rPr>
              <w:t>1Lt/3-5sqm Per Coat – Allow 1Lt/3sqm for Two Coats</w:t>
            </w:r>
          </w:p>
        </w:tc>
      </w:tr>
      <w:tr w:rsidR="00487E35" w:rsidRPr="00487E35" w14:paraId="7A0DD2BA" w14:textId="77777777" w:rsidTr="00FF4B11">
        <w:tc>
          <w:tcPr>
            <w:tcW w:w="4111" w:type="dxa"/>
            <w:hideMark/>
          </w:tcPr>
          <w:p w14:paraId="0F6EFD7E"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Low Profile Coverage (Kg/sqm) </w:t>
            </w:r>
          </w:p>
        </w:tc>
        <w:tc>
          <w:tcPr>
            <w:tcW w:w="5387" w:type="dxa"/>
            <w:hideMark/>
          </w:tcPr>
          <w:p w14:paraId="2FFF8E96"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Roller Application (200micron) - 0.2Kg of Blend per sqm</w:t>
            </w:r>
          </w:p>
        </w:tc>
      </w:tr>
      <w:tr w:rsidR="00487E35" w:rsidRPr="00487E35" w14:paraId="28B06756" w14:textId="77777777" w:rsidTr="00FF4B11">
        <w:trPr>
          <w:trHeight w:val="276"/>
        </w:trPr>
        <w:tc>
          <w:tcPr>
            <w:tcW w:w="4111" w:type="dxa"/>
            <w:hideMark/>
          </w:tcPr>
          <w:p w14:paraId="7F5A1949" w14:textId="30000418"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 xml:space="preserve">Maximum </w:t>
            </w:r>
            <w:proofErr w:type="gramStart"/>
            <w:r w:rsidRPr="00487E35">
              <w:rPr>
                <w:rFonts w:cs="Arial"/>
                <w:b/>
                <w:bCs/>
                <w:color w:val="000000"/>
                <w:sz w:val="18"/>
                <w:szCs w:val="18"/>
              </w:rPr>
              <w:t>Temp</w:t>
            </w:r>
            <w:r w:rsidR="00B1410D">
              <w:rPr>
                <w:rFonts w:cs="Arial"/>
                <w:b/>
                <w:bCs/>
                <w:color w:val="000000"/>
                <w:sz w:val="18"/>
                <w:szCs w:val="18"/>
              </w:rPr>
              <w:t xml:space="preserve">erature </w:t>
            </w:r>
            <w:r w:rsidRPr="00487E35">
              <w:rPr>
                <w:rFonts w:cs="Arial"/>
                <w:b/>
                <w:bCs/>
                <w:color w:val="000000"/>
                <w:sz w:val="18"/>
                <w:szCs w:val="18"/>
              </w:rPr>
              <w:t xml:space="preserve"> Surface</w:t>
            </w:r>
            <w:proofErr w:type="gramEnd"/>
            <w:r w:rsidRPr="00487E35">
              <w:rPr>
                <w:rFonts w:cs="Arial"/>
                <w:b/>
                <w:bCs/>
                <w:color w:val="000000"/>
                <w:sz w:val="18"/>
                <w:szCs w:val="18"/>
              </w:rPr>
              <w:t xml:space="preserve"> Exposure (°C)</w:t>
            </w:r>
          </w:p>
        </w:tc>
        <w:tc>
          <w:tcPr>
            <w:tcW w:w="5387" w:type="dxa"/>
            <w:hideMark/>
          </w:tcPr>
          <w:p w14:paraId="3E88FF21"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140</w:t>
            </w:r>
          </w:p>
        </w:tc>
      </w:tr>
      <w:tr w:rsidR="00487E35" w:rsidRPr="00487E35" w14:paraId="7721B176" w14:textId="77777777" w:rsidTr="00FF4B11">
        <w:trPr>
          <w:trHeight w:val="216"/>
        </w:trPr>
        <w:tc>
          <w:tcPr>
            <w:tcW w:w="4111" w:type="dxa"/>
            <w:hideMark/>
          </w:tcPr>
          <w:p w14:paraId="127919A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Initial Cure Time (Hours)</w:t>
            </w:r>
          </w:p>
        </w:tc>
        <w:tc>
          <w:tcPr>
            <w:tcW w:w="5387" w:type="dxa"/>
            <w:hideMark/>
          </w:tcPr>
          <w:p w14:paraId="4AD8B84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24Hours</w:t>
            </w:r>
          </w:p>
        </w:tc>
      </w:tr>
      <w:tr w:rsidR="00487E35" w:rsidRPr="00487E35" w14:paraId="6F25EB5F" w14:textId="77777777" w:rsidTr="00FF4B11">
        <w:trPr>
          <w:trHeight w:val="324"/>
        </w:trPr>
        <w:tc>
          <w:tcPr>
            <w:tcW w:w="4111" w:type="dxa"/>
            <w:hideMark/>
          </w:tcPr>
          <w:p w14:paraId="62A1F4E0"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Ultimate Cure Time (Days)</w:t>
            </w:r>
          </w:p>
        </w:tc>
        <w:tc>
          <w:tcPr>
            <w:tcW w:w="5387" w:type="dxa"/>
            <w:hideMark/>
          </w:tcPr>
          <w:p w14:paraId="7A3C1CB3"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 xml:space="preserve">7 Days </w:t>
            </w:r>
          </w:p>
        </w:tc>
      </w:tr>
      <w:tr w:rsidR="00487E35" w:rsidRPr="00487E35" w14:paraId="4582FDAC" w14:textId="77777777" w:rsidTr="00FF4B11">
        <w:trPr>
          <w:trHeight w:val="312"/>
        </w:trPr>
        <w:tc>
          <w:tcPr>
            <w:tcW w:w="4111" w:type="dxa"/>
            <w:hideMark/>
          </w:tcPr>
          <w:p w14:paraId="1CC38E8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Compressive strength (ASTM D 695-85)</w:t>
            </w:r>
          </w:p>
        </w:tc>
        <w:tc>
          <w:tcPr>
            <w:tcW w:w="5387" w:type="dxa"/>
            <w:hideMark/>
          </w:tcPr>
          <w:p w14:paraId="153FA3FE"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&gt;70</w:t>
            </w:r>
          </w:p>
        </w:tc>
      </w:tr>
      <w:tr w:rsidR="00487E35" w:rsidRPr="00487E35" w14:paraId="32825942" w14:textId="77777777" w:rsidTr="00FF4B11">
        <w:trPr>
          <w:trHeight w:val="336"/>
        </w:trPr>
        <w:tc>
          <w:tcPr>
            <w:tcW w:w="4111" w:type="dxa"/>
            <w:hideMark/>
          </w:tcPr>
          <w:p w14:paraId="4D4A8461"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Tensile strength (ASTM D 638-86)</w:t>
            </w:r>
          </w:p>
        </w:tc>
        <w:tc>
          <w:tcPr>
            <w:tcW w:w="5387" w:type="dxa"/>
            <w:hideMark/>
          </w:tcPr>
          <w:p w14:paraId="3EC54F5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6742CB04" w14:textId="77777777" w:rsidTr="00FF4B11">
        <w:trPr>
          <w:trHeight w:val="312"/>
        </w:trPr>
        <w:tc>
          <w:tcPr>
            <w:tcW w:w="4111" w:type="dxa"/>
            <w:hideMark/>
          </w:tcPr>
          <w:p w14:paraId="4DA714D7"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Flexural strength (ASTM D 790-86)</w:t>
            </w:r>
          </w:p>
        </w:tc>
        <w:tc>
          <w:tcPr>
            <w:tcW w:w="5387" w:type="dxa"/>
            <w:hideMark/>
          </w:tcPr>
          <w:p w14:paraId="1DD74A1C"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&gt;15</w:t>
            </w:r>
          </w:p>
        </w:tc>
      </w:tr>
      <w:tr w:rsidR="00487E35" w:rsidRPr="00487E35" w14:paraId="70B0EAF7" w14:textId="77777777" w:rsidTr="00FF4B11">
        <w:trPr>
          <w:trHeight w:val="216"/>
        </w:trPr>
        <w:tc>
          <w:tcPr>
            <w:tcW w:w="4111" w:type="dxa"/>
            <w:hideMark/>
          </w:tcPr>
          <w:p w14:paraId="08735729"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Hardness shore D (ASTM D2240-86)</w:t>
            </w:r>
          </w:p>
        </w:tc>
        <w:tc>
          <w:tcPr>
            <w:tcW w:w="5387" w:type="dxa"/>
            <w:hideMark/>
          </w:tcPr>
          <w:p w14:paraId="4BE3794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&gt;81</w:t>
            </w:r>
          </w:p>
        </w:tc>
      </w:tr>
      <w:tr w:rsidR="00487E35" w:rsidRPr="00487E35" w14:paraId="27732E69" w14:textId="77777777" w:rsidTr="00FF4B11">
        <w:trPr>
          <w:trHeight w:val="274"/>
        </w:trPr>
        <w:tc>
          <w:tcPr>
            <w:tcW w:w="4111" w:type="dxa"/>
            <w:hideMark/>
          </w:tcPr>
          <w:p w14:paraId="4E32F2D3" w14:textId="77777777" w:rsidR="00487E35" w:rsidRPr="00487E35" w:rsidRDefault="00487E35" w:rsidP="00487E35">
            <w:pPr>
              <w:autoSpaceDE w:val="0"/>
              <w:autoSpaceDN w:val="0"/>
              <w:adjustRightInd w:val="0"/>
              <w:rPr>
                <w:rFonts w:cs="Arial"/>
                <w:b/>
                <w:bCs/>
                <w:color w:val="000000"/>
                <w:sz w:val="18"/>
                <w:szCs w:val="18"/>
              </w:rPr>
            </w:pPr>
            <w:r w:rsidRPr="00487E35">
              <w:rPr>
                <w:rFonts w:cs="Arial"/>
                <w:b/>
                <w:bCs/>
                <w:color w:val="000000"/>
                <w:sz w:val="18"/>
                <w:szCs w:val="18"/>
              </w:rPr>
              <w:t>Abrasion Resistance (ASTM D4060-90)</w:t>
            </w:r>
          </w:p>
        </w:tc>
        <w:tc>
          <w:tcPr>
            <w:tcW w:w="5387" w:type="dxa"/>
            <w:hideMark/>
          </w:tcPr>
          <w:p w14:paraId="139A747A" w14:textId="77777777" w:rsidR="00487E35" w:rsidRPr="00487E35" w:rsidRDefault="00487E35" w:rsidP="00487E35">
            <w:pPr>
              <w:autoSpaceDE w:val="0"/>
              <w:autoSpaceDN w:val="0"/>
              <w:adjustRightInd w:val="0"/>
              <w:rPr>
                <w:rFonts w:cs="Arial"/>
                <w:color w:val="000000"/>
                <w:sz w:val="18"/>
                <w:szCs w:val="18"/>
              </w:rPr>
            </w:pPr>
            <w:r w:rsidRPr="00487E35">
              <w:rPr>
                <w:rFonts w:cs="Arial"/>
                <w:color w:val="000000"/>
                <w:sz w:val="18"/>
                <w:szCs w:val="18"/>
              </w:rPr>
              <w:t>0.056 g/1000 cycle</w:t>
            </w:r>
          </w:p>
        </w:tc>
      </w:tr>
      <w:tr w:rsidR="00487E35" w:rsidRPr="00487E35" w14:paraId="62207FF3" w14:textId="77777777" w:rsidTr="00FF4B11">
        <w:trPr>
          <w:trHeight w:val="228"/>
        </w:trPr>
        <w:tc>
          <w:tcPr>
            <w:tcW w:w="4111" w:type="dxa"/>
            <w:vAlign w:val="center"/>
          </w:tcPr>
          <w:p w14:paraId="7C86091A" w14:textId="7772C866" w:rsidR="00487E35" w:rsidRPr="00487E35" w:rsidRDefault="00487E35" w:rsidP="00487E35">
            <w:pPr>
              <w:autoSpaceDE w:val="0"/>
              <w:autoSpaceDN w:val="0"/>
              <w:adjustRightInd w:val="0"/>
              <w:rPr>
                <w:rFonts w:cs="Arial"/>
                <w:b/>
                <w:bCs/>
                <w:color w:val="000000"/>
                <w:sz w:val="18"/>
                <w:szCs w:val="18"/>
              </w:rPr>
            </w:pPr>
            <w:r w:rsidRPr="00A003DE">
              <w:rPr>
                <w:rFonts w:ascii="Century Gothic" w:hAnsi="Century Gothic"/>
                <w:b/>
                <w:bCs/>
                <w:sz w:val="18"/>
                <w:szCs w:val="18"/>
              </w:rPr>
              <w:t>Shelf Life</w:t>
            </w:r>
          </w:p>
        </w:tc>
        <w:tc>
          <w:tcPr>
            <w:tcW w:w="5387" w:type="dxa"/>
            <w:vAlign w:val="center"/>
          </w:tcPr>
          <w:p w14:paraId="3D1823C1" w14:textId="097EF6F5" w:rsidR="00487E35" w:rsidRPr="00487E35" w:rsidRDefault="00487E35" w:rsidP="00487E35">
            <w:pPr>
              <w:autoSpaceDE w:val="0"/>
              <w:autoSpaceDN w:val="0"/>
              <w:adjustRightInd w:val="0"/>
              <w:rPr>
                <w:rFonts w:cs="Arial"/>
                <w:color w:val="000000"/>
                <w:sz w:val="18"/>
                <w:szCs w:val="18"/>
              </w:rPr>
            </w:pPr>
            <w:r w:rsidRPr="00A003DE">
              <w:rPr>
                <w:rFonts w:ascii="Century Gothic" w:hAnsi="Century Gothic"/>
                <w:sz w:val="18"/>
                <w:szCs w:val="18"/>
              </w:rPr>
              <w:t>12 months (unopened, cool dry storage)</w:t>
            </w:r>
          </w:p>
        </w:tc>
      </w:tr>
    </w:tbl>
    <w:p w14:paraId="3C4FD39F" w14:textId="77777777" w:rsidR="00982DE3" w:rsidRPr="00982DE3" w:rsidRDefault="00982DE3" w:rsidP="00982DE3">
      <w:pPr>
        <w:pStyle w:val="NoSpacing"/>
        <w:rPr>
          <w:rFonts w:ascii="Century Gothic" w:hAnsi="Century Gothic"/>
          <w:b/>
          <w:bCs/>
          <w:sz w:val="18"/>
          <w:szCs w:val="18"/>
        </w:rPr>
      </w:pPr>
    </w:p>
    <w:p w14:paraId="384CE2BF" w14:textId="5D765E7D" w:rsidR="005C625C" w:rsidRPr="00982DE3" w:rsidRDefault="005C625C" w:rsidP="00A775C0">
      <w:pPr>
        <w:pStyle w:val="NoSpacing"/>
        <w:shd w:val="clear" w:color="auto" w:fill="1A9BBB"/>
        <w:rPr>
          <w:rFonts w:ascii="Century Gothic" w:hAnsi="Century Gothic"/>
          <w:b/>
          <w:bCs/>
          <w:sz w:val="18"/>
          <w:szCs w:val="18"/>
        </w:rPr>
      </w:pPr>
      <w:r w:rsidRPr="00982DE3">
        <w:rPr>
          <w:rFonts w:ascii="Century Gothic" w:hAnsi="Century Gothic"/>
          <w:b/>
          <w:bCs/>
          <w:sz w:val="18"/>
          <w:szCs w:val="18"/>
        </w:rPr>
        <w:t>Key Benefits:</w:t>
      </w:r>
    </w:p>
    <w:p w14:paraId="570D71B5" w14:textId="77777777" w:rsidR="00FF4B11" w:rsidRDefault="00FF4B11" w:rsidP="00487E35">
      <w:pPr>
        <w:pStyle w:val="NoSpacing"/>
        <w:numPr>
          <w:ilvl w:val="0"/>
          <w:numId w:val="17"/>
        </w:numPr>
        <w:rPr>
          <w:rFonts w:ascii="Century Gothic" w:hAnsi="Century Gothic"/>
          <w:sz w:val="18"/>
          <w:szCs w:val="18"/>
        </w:rPr>
        <w:sectPr w:rsidR="00FF4B11" w:rsidSect="00B1410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6D63F304"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Two-component system: Requires easy 4A:1B mixing of resin and hardener.</w:t>
      </w:r>
    </w:p>
    <w:p w14:paraId="767564CB" w14:textId="7F62A43E"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 xml:space="preserve">Excellent adhesion to metallic &amp; non-metallic surfaces such as timber and </w:t>
      </w:r>
      <w:r w:rsidR="006445CA">
        <w:rPr>
          <w:rFonts w:ascii="Century Gothic" w:hAnsi="Century Gothic"/>
          <w:sz w:val="18"/>
          <w:szCs w:val="18"/>
        </w:rPr>
        <w:t>METAL</w:t>
      </w:r>
    </w:p>
    <w:p w14:paraId="10A8BDD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No shrinkage or expansion</w:t>
      </w:r>
    </w:p>
    <w:p w14:paraId="348822A5"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Prevents galvanic corrosion</w:t>
      </w:r>
    </w:p>
    <w:p w14:paraId="65A5F499"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Solvent-free = safer handling</w:t>
      </w:r>
    </w:p>
    <w:p w14:paraId="524C6D4C" w14:textId="35180D8A"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Chemical Resistance</w:t>
      </w:r>
      <w:r w:rsidRPr="00487E35">
        <w:rPr>
          <w:rFonts w:ascii="Century Gothic" w:hAnsi="Century Gothic"/>
          <w:sz w:val="18"/>
          <w:szCs w:val="18"/>
        </w:rPr>
        <w:br/>
        <w:t>Trafficable within 24 hours, minimizing downtime.</w:t>
      </w:r>
    </w:p>
    <w:p w14:paraId="3ADA0ADE" w14:textId="3C7E54D6"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Zero VOC – Solvent-Free</w:t>
      </w:r>
      <w:r w:rsidRPr="00487E35">
        <w:rPr>
          <w:rFonts w:ascii="Century Gothic" w:hAnsi="Century Gothic"/>
          <w:sz w:val="18"/>
          <w:szCs w:val="18"/>
        </w:rPr>
        <w:br/>
        <w:t>High Mechanical Strength</w:t>
      </w:r>
      <w:r w:rsidRPr="00487E35">
        <w:rPr>
          <w:rFonts w:ascii="Century Gothic" w:hAnsi="Century Gothic"/>
          <w:sz w:val="18"/>
          <w:szCs w:val="18"/>
        </w:rPr>
        <w:br/>
      </w:r>
      <w:r w:rsidR="00487E35" w:rsidRPr="00487E35">
        <w:rPr>
          <w:rFonts w:ascii="Century Gothic" w:hAnsi="Century Gothic"/>
          <w:sz w:val="18"/>
          <w:szCs w:val="18"/>
        </w:rPr>
        <w:t xml:space="preserve">Versatile and Multipurpose </w:t>
      </w:r>
      <w:r w:rsidRPr="00487E35">
        <w:rPr>
          <w:rFonts w:ascii="Century Gothic" w:hAnsi="Century Gothic"/>
          <w:sz w:val="18"/>
          <w:szCs w:val="18"/>
        </w:rPr>
        <w:t>Application</w:t>
      </w:r>
      <w:r w:rsidR="00487E35" w:rsidRPr="00487E35">
        <w:rPr>
          <w:rFonts w:ascii="Century Gothic" w:hAnsi="Century Gothic"/>
          <w:sz w:val="18"/>
          <w:szCs w:val="18"/>
        </w:rPr>
        <w:t>s</w:t>
      </w:r>
    </w:p>
    <w:p w14:paraId="59DFCB20" w14:textId="23CCF224"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Cold-Temperature Curing</w:t>
      </w:r>
      <w:r w:rsidR="00487E35" w:rsidRPr="00487E35">
        <w:rPr>
          <w:rFonts w:ascii="Century Gothic" w:hAnsi="Century Gothic"/>
          <w:sz w:val="18"/>
          <w:szCs w:val="18"/>
        </w:rPr>
        <w:t xml:space="preserve"> (Take Longer Time)</w:t>
      </w:r>
      <w:r w:rsidRPr="00487E35">
        <w:rPr>
          <w:rFonts w:ascii="Century Gothic" w:hAnsi="Century Gothic"/>
          <w:sz w:val="18"/>
          <w:szCs w:val="18"/>
        </w:rPr>
        <w:br/>
        <w:t>Cures reliably even in cold and adverse conditions.</w:t>
      </w:r>
    </w:p>
    <w:p w14:paraId="17A3758F" w14:textId="77777777" w:rsidR="00487E35"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Customizable Slip Resistance</w:t>
      </w:r>
      <w:r w:rsidRPr="00487E35">
        <w:rPr>
          <w:rFonts w:ascii="Century Gothic" w:hAnsi="Century Gothic"/>
          <w:sz w:val="18"/>
          <w:szCs w:val="18"/>
        </w:rPr>
        <w:br/>
        <w:t>Extensive Colour Range</w:t>
      </w:r>
    </w:p>
    <w:p w14:paraId="55874B97" w14:textId="5579BE4C" w:rsidR="000A10B0" w:rsidRPr="00593812" w:rsidRDefault="00487E35" w:rsidP="000A10B0">
      <w:pPr>
        <w:pStyle w:val="NoSpacing"/>
        <w:numPr>
          <w:ilvl w:val="0"/>
          <w:numId w:val="17"/>
        </w:numPr>
        <w:rPr>
          <w:rFonts w:ascii="Century Gothic" w:hAnsi="Century Gothic"/>
          <w:sz w:val="18"/>
          <w:szCs w:val="18"/>
        </w:rPr>
      </w:pPr>
      <w:r w:rsidRPr="00487E35">
        <w:rPr>
          <w:rFonts w:ascii="Century Gothic" w:hAnsi="Century Gothic"/>
          <w:sz w:val="18"/>
          <w:szCs w:val="18"/>
        </w:rPr>
        <w:t>No hot work required</w:t>
      </w:r>
    </w:p>
    <w:p w14:paraId="39D00F5C" w14:textId="77777777" w:rsidR="00FF4B11" w:rsidRDefault="00FF4B11" w:rsidP="00487E35">
      <w:pPr>
        <w:pStyle w:val="NoSpacing"/>
        <w:shd w:val="clear" w:color="auto" w:fill="1A9BBB"/>
        <w:rPr>
          <w:rFonts w:ascii="Century Gothic" w:hAnsi="Century Gothic"/>
          <w:b/>
          <w:bCs/>
          <w:sz w:val="18"/>
          <w:szCs w:val="18"/>
        </w:rPr>
        <w:sectPr w:rsidR="00FF4B11" w:rsidSect="00FF4B11">
          <w:type w:val="continuous"/>
          <w:pgSz w:w="11906" w:h="16838"/>
          <w:pgMar w:top="1440" w:right="1440" w:bottom="1440" w:left="1440" w:header="708" w:footer="708" w:gutter="0"/>
          <w:cols w:num="2" w:space="708"/>
          <w:docGrid w:linePitch="360"/>
        </w:sectPr>
      </w:pPr>
    </w:p>
    <w:p w14:paraId="1254D611" w14:textId="77777777" w:rsidR="00FF4B11" w:rsidRDefault="00FF4B11" w:rsidP="00FF4B11">
      <w:pPr>
        <w:pStyle w:val="NoSpacing"/>
        <w:shd w:val="clear" w:color="auto" w:fill="FFFFFF" w:themeFill="background1"/>
        <w:rPr>
          <w:rFonts w:ascii="Century Gothic" w:hAnsi="Century Gothic"/>
          <w:b/>
          <w:bCs/>
          <w:sz w:val="18"/>
          <w:szCs w:val="18"/>
        </w:rPr>
      </w:pPr>
    </w:p>
    <w:p w14:paraId="6A07014D" w14:textId="77777777" w:rsidR="00FF4B11" w:rsidRDefault="00FF4B11" w:rsidP="00FF4B11">
      <w:pPr>
        <w:pStyle w:val="NoSpacing"/>
        <w:shd w:val="clear" w:color="auto" w:fill="FFFFFF" w:themeFill="background1"/>
        <w:rPr>
          <w:rFonts w:ascii="Century Gothic" w:hAnsi="Century Gothic"/>
          <w:b/>
          <w:bCs/>
          <w:sz w:val="18"/>
          <w:szCs w:val="18"/>
        </w:rPr>
      </w:pPr>
    </w:p>
    <w:p w14:paraId="65B4ADE9" w14:textId="77777777" w:rsidR="00FF4B11" w:rsidRDefault="00FF4B11" w:rsidP="00FF4B11">
      <w:pPr>
        <w:pStyle w:val="NoSpacing"/>
        <w:shd w:val="clear" w:color="auto" w:fill="FFFFFF" w:themeFill="background1"/>
        <w:rPr>
          <w:rFonts w:ascii="Century Gothic" w:hAnsi="Century Gothic"/>
          <w:b/>
          <w:bCs/>
          <w:sz w:val="18"/>
          <w:szCs w:val="18"/>
        </w:rPr>
      </w:pPr>
    </w:p>
    <w:p w14:paraId="03E30952" w14:textId="568A4A65"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01199AF7" w:rsidR="00982DE3" w:rsidRPr="00487E35" w:rsidRDefault="007A3548" w:rsidP="00982DE3">
      <w:pPr>
        <w:pStyle w:val="NoSpacing"/>
        <w:rPr>
          <w:rFonts w:ascii="Century Gothic" w:hAnsi="Century Gothic"/>
          <w:sz w:val="18"/>
          <w:szCs w:val="18"/>
        </w:rPr>
      </w:pPr>
      <w:r>
        <w:rPr>
          <w:rFonts w:ascii="Century Gothic" w:hAnsi="Century Gothic"/>
          <w:sz w:val="18"/>
          <w:szCs w:val="18"/>
        </w:rPr>
        <w:t>CORCHEM</w:t>
      </w:r>
      <w:r w:rsidR="00982DE3" w:rsidRPr="00487E35">
        <w:rPr>
          <w:rFonts w:ascii="Century Gothic" w:hAnsi="Century Gothic"/>
          <w:sz w:val="18"/>
          <w:szCs w:val="18"/>
        </w:rPr>
        <w:t xml:space="preserve"> is conveniently supplied as a two-part kit, consisting of:</w:t>
      </w:r>
    </w:p>
    <w:p w14:paraId="09E524C9" w14:textId="3178DE83"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A – Pre-Tinted Resin</w:t>
      </w:r>
    </w:p>
    <w:p w14:paraId="36C0E55F" w14:textId="77777777"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B16153B" w14:textId="500F655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pre-tinted to your choice of colour, pre-weighed and proportioned, ensuring ease of use and accuracy for on-site application. This streamlined packaging eliminates the need for measuring, helping reduce errors and preparation time.</w:t>
      </w:r>
    </w:p>
    <w:p w14:paraId="7DB47854" w14:textId="08F7527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Colour Selection:</w:t>
      </w:r>
      <w:r w:rsidRPr="00487E35">
        <w:rPr>
          <w:rFonts w:ascii="Century Gothic" w:hAnsi="Century Gothic"/>
          <w:sz w:val="18"/>
          <w:szCs w:val="18"/>
        </w:rPr>
        <w:br/>
      </w:r>
      <w:r w:rsidR="007A3548">
        <w:rPr>
          <w:rFonts w:ascii="Century Gothic" w:hAnsi="Century Gothic"/>
          <w:sz w:val="18"/>
          <w:szCs w:val="18"/>
        </w:rPr>
        <w:t>CORCHEM</w:t>
      </w:r>
      <w:r w:rsidRPr="00487E35">
        <w:rPr>
          <w:rFonts w:ascii="Century Gothic" w:hAnsi="Century Gothic"/>
          <w:sz w:val="18"/>
          <w:szCs w:val="18"/>
        </w:rPr>
        <w:t xml:space="preserve"> is pre-tinted using the Australian Standard AS 2700 colour chart, offering a wide range of colour options. Extensive testing confirms that individual kit tinting produces minimal colour variation, ensuring a consistent and professional finish across applications.</w:t>
      </w:r>
    </w:p>
    <w:p w14:paraId="3556926F" w14:textId="77777777" w:rsidR="000A10B0" w:rsidRPr="00A775C0" w:rsidRDefault="000A10B0" w:rsidP="000A10B0">
      <w:pPr>
        <w:pStyle w:val="NoSpacing"/>
        <w:rPr>
          <w:rFonts w:ascii="Century Gothic" w:hAnsi="Century Gothic"/>
          <w:sz w:val="18"/>
          <w:szCs w:val="18"/>
        </w:rPr>
      </w:pP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1BE78856" w14:textId="1C65F967"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76649360" w14:textId="08E38810"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0B76CB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677550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1A8F3D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0442D671"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538E36DC" w14:textId="11DB8724"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13294EE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2C56B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41C12B57" w14:textId="2AA8927B"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5AAACD90"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659CF696"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51ACBA33"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Steelwork Coating</w:t>
      </w:r>
    </w:p>
    <w:p w14:paraId="10CF8AEB" w14:textId="5CB14B46" w:rsidR="00B1410D" w:rsidRPr="00B1410D" w:rsidRDefault="00830F61" w:rsidP="005C625C">
      <w:pPr>
        <w:pStyle w:val="NoSpacing"/>
        <w:numPr>
          <w:ilvl w:val="0"/>
          <w:numId w:val="18"/>
        </w:numPr>
        <w:rPr>
          <w:rFonts w:ascii="Century Gothic" w:hAnsi="Century Gothic"/>
          <w:sz w:val="18"/>
          <w:szCs w:val="18"/>
        </w:rPr>
        <w:sectPr w:rsidR="00B1410D" w:rsidRPr="00B1410D" w:rsidSect="00B1410D">
          <w:type w:val="continuous"/>
          <w:pgSz w:w="11906" w:h="16838"/>
          <w:pgMar w:top="1440" w:right="1440" w:bottom="1440" w:left="1440" w:header="708" w:footer="708" w:gutter="0"/>
          <w:cols w:num="2" w:space="708"/>
          <w:docGrid w:linePitch="360"/>
        </w:sectPr>
      </w:pPr>
      <w:r w:rsidRPr="00DA792A">
        <w:rPr>
          <w:rFonts w:ascii="Century Gothic" w:hAnsi="Century Gothic"/>
          <w:sz w:val="18"/>
          <w:szCs w:val="18"/>
        </w:rPr>
        <w:t>Long-term repairs to oil or water-exposed surfaces</w:t>
      </w:r>
      <w:bookmarkEnd w:id="0"/>
    </w:p>
    <w:p w14:paraId="5D551241" w14:textId="77777777" w:rsidR="007936A0" w:rsidRPr="007936A0" w:rsidRDefault="007936A0" w:rsidP="00DA792A">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77D3ED0C" w14:textId="3C2B2AB8" w:rsidR="007936A0" w:rsidRPr="00B1410D"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r w:rsidR="007A3548">
        <w:rPr>
          <w:rFonts w:ascii="Century Gothic" w:hAnsi="Century Gothic"/>
          <w:sz w:val="18"/>
          <w:szCs w:val="18"/>
        </w:rPr>
        <w:t>CORCHEM</w:t>
      </w:r>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6A59E607"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7A3548">
        <w:rPr>
          <w:rFonts w:ascii="Century Gothic" w:hAnsi="Century Gothic"/>
          <w:sz w:val="18"/>
          <w:szCs w:val="18"/>
        </w:rPr>
        <w:t>CORCHEM</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7E38C583"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r w:rsidR="007A3548">
        <w:rPr>
          <w:rFonts w:ascii="Century Gothic" w:hAnsi="Century Gothic"/>
          <w:sz w:val="18"/>
          <w:szCs w:val="18"/>
        </w:rPr>
        <w:t>CORCHEM</w:t>
      </w:r>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66BE71D8" w14:textId="77777777" w:rsidR="00FF4B11" w:rsidRDefault="00FF4B11" w:rsidP="0090797A">
      <w:pPr>
        <w:rPr>
          <w:rFonts w:ascii="Century Gothic" w:hAnsi="Century Gothic"/>
          <w:sz w:val="18"/>
          <w:szCs w:val="18"/>
        </w:rPr>
      </w:pPr>
    </w:p>
    <w:p w14:paraId="45C98DDC" w14:textId="77777777" w:rsidR="00FF4B11" w:rsidRDefault="00FF4B11" w:rsidP="0090797A">
      <w:pPr>
        <w:rPr>
          <w:rFonts w:ascii="Century Gothic" w:hAnsi="Century Gothic"/>
          <w:sz w:val="18"/>
          <w:szCs w:val="18"/>
        </w:rPr>
      </w:pPr>
    </w:p>
    <w:p w14:paraId="15A33031" w14:textId="77777777" w:rsidR="00FF4B11" w:rsidRDefault="00FF4B11" w:rsidP="0090797A">
      <w:pPr>
        <w:rPr>
          <w:rFonts w:ascii="Century Gothic" w:hAnsi="Century Gothic"/>
          <w:sz w:val="18"/>
          <w:szCs w:val="18"/>
        </w:rPr>
      </w:pPr>
    </w:p>
    <w:p w14:paraId="353B65D1" w14:textId="77777777" w:rsidR="00FF4B11" w:rsidRDefault="00FF4B11" w:rsidP="0090797A">
      <w:pPr>
        <w:rPr>
          <w:rFonts w:ascii="Century Gothic" w:hAnsi="Century Gothic"/>
          <w:sz w:val="18"/>
          <w:szCs w:val="18"/>
        </w:rPr>
      </w:pPr>
    </w:p>
    <w:p w14:paraId="03102A91" w14:textId="77777777" w:rsidR="00FF4B11" w:rsidRPr="008A7710" w:rsidRDefault="00FF4B11" w:rsidP="0090797A">
      <w:pPr>
        <w:rPr>
          <w:rFonts w:ascii="Century Gothic" w:hAnsi="Century Gothic"/>
          <w:sz w:val="18"/>
          <w:szCs w:val="18"/>
        </w:rPr>
      </w:pP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45</w:t>
            </w:r>
          </w:p>
        </w:tc>
        <w:tc>
          <w:tcPr>
            <w:tcW w:w="1701" w:type="dxa"/>
            <w:tcBorders>
              <w:top w:val="single" w:sz="4" w:space="0" w:color="auto"/>
              <w:left w:val="single" w:sz="4" w:space="0" w:color="auto"/>
              <w:bottom w:val="single" w:sz="4" w:space="0" w:color="auto"/>
              <w:right w:val="single" w:sz="4" w:space="0" w:color="auto"/>
            </w:tcBorders>
            <w:hideMark/>
          </w:tcPr>
          <w:p w14:paraId="4675748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14:paraId="2304E11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60" w:type="dxa"/>
            <w:tcBorders>
              <w:top w:val="single" w:sz="4" w:space="0" w:color="auto"/>
              <w:left w:val="single" w:sz="4" w:space="0" w:color="auto"/>
              <w:bottom w:val="single" w:sz="4" w:space="0" w:color="auto"/>
              <w:right w:val="single" w:sz="4" w:space="0" w:color="auto"/>
            </w:tcBorders>
            <w:hideMark/>
          </w:tcPr>
          <w:p w14:paraId="0D3C457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24</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40</w:t>
            </w:r>
          </w:p>
        </w:tc>
        <w:tc>
          <w:tcPr>
            <w:tcW w:w="1701" w:type="dxa"/>
            <w:tcBorders>
              <w:top w:val="single" w:sz="4" w:space="0" w:color="auto"/>
              <w:left w:val="single" w:sz="4" w:space="0" w:color="auto"/>
              <w:bottom w:val="single" w:sz="4" w:space="0" w:color="auto"/>
              <w:right w:val="single" w:sz="4" w:space="0" w:color="auto"/>
            </w:tcBorders>
            <w:hideMark/>
          </w:tcPr>
          <w:p w14:paraId="07D7511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6A4E0A4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60" w:type="dxa"/>
            <w:tcBorders>
              <w:top w:val="single" w:sz="4" w:space="0" w:color="auto"/>
              <w:left w:val="single" w:sz="4" w:space="0" w:color="auto"/>
              <w:bottom w:val="single" w:sz="4" w:space="0" w:color="auto"/>
              <w:right w:val="single" w:sz="4" w:space="0" w:color="auto"/>
            </w:tcBorders>
            <w:hideMark/>
          </w:tcPr>
          <w:p w14:paraId="4EEE72AF"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18</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35</w:t>
            </w:r>
          </w:p>
        </w:tc>
        <w:tc>
          <w:tcPr>
            <w:tcW w:w="1701" w:type="dxa"/>
            <w:tcBorders>
              <w:top w:val="single" w:sz="4" w:space="0" w:color="auto"/>
              <w:left w:val="single" w:sz="4" w:space="0" w:color="auto"/>
              <w:bottom w:val="single" w:sz="4" w:space="0" w:color="auto"/>
              <w:right w:val="single" w:sz="4" w:space="0" w:color="auto"/>
            </w:tcBorders>
            <w:hideMark/>
          </w:tcPr>
          <w:p w14:paraId="6BC5D5A0"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1FA139FD"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73A50E4"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1FEE554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5919BD">
        <w:rPr>
          <w:rFonts w:ascii="Century Gothic" w:hAnsi="Century Gothic"/>
          <w:sz w:val="18"/>
          <w:szCs w:val="18"/>
        </w:rPr>
        <w:t xml:space="preserve"> / </w:t>
      </w:r>
      <w:r w:rsidR="006445CA">
        <w:rPr>
          <w:rFonts w:ascii="Century Gothic" w:hAnsi="Century Gothic"/>
          <w:sz w:val="18"/>
          <w:szCs w:val="18"/>
        </w:rPr>
        <w:t>METAL</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204E92D8" w14:textId="77777777"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49E2" w14:textId="77777777" w:rsidR="002247B0" w:rsidRDefault="002247B0" w:rsidP="008724E4">
      <w:r>
        <w:separator/>
      </w:r>
    </w:p>
  </w:endnote>
  <w:endnote w:type="continuationSeparator" w:id="0">
    <w:p w14:paraId="657D20E5" w14:textId="77777777" w:rsidR="002247B0" w:rsidRDefault="002247B0"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F0F7" w14:textId="77777777" w:rsidR="002247B0" w:rsidRDefault="002247B0" w:rsidP="008724E4">
      <w:r>
        <w:separator/>
      </w:r>
    </w:p>
  </w:footnote>
  <w:footnote w:type="continuationSeparator" w:id="0">
    <w:p w14:paraId="7CA81AE5" w14:textId="77777777" w:rsidR="002247B0" w:rsidRDefault="002247B0"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5D7405E" w:rsidR="00971EE9" w:rsidRDefault="007A3548" w:rsidP="00971EE9">
                          <w:pPr>
                            <w:pStyle w:val="NoSpacing"/>
                            <w:rPr>
                              <w:rFonts w:ascii="Century Gothic" w:hAnsi="Century Gothic" w:cs="Arial"/>
                              <w:sz w:val="24"/>
                              <w:szCs w:val="24"/>
                            </w:rPr>
                          </w:pPr>
                          <w:r>
                            <w:rPr>
                              <w:rFonts w:ascii="Century Gothic" w:hAnsi="Century Gothic" w:cs="Arial"/>
                              <w:sz w:val="24"/>
                              <w:szCs w:val="24"/>
                            </w:rPr>
                            <w:t>CORCHEM</w:t>
                          </w:r>
                          <w:r w:rsidR="004E412A">
                            <w:rPr>
                              <w:rFonts w:ascii="Century Gothic" w:hAnsi="Century Gothic" w:cs="Arial"/>
                              <w:sz w:val="24"/>
                              <w:szCs w:val="24"/>
                            </w:rPr>
                            <w:t xml:space="preserve"> Tinted Epoxy </w:t>
                          </w:r>
                          <w:r w:rsidR="006445CA">
                            <w:rPr>
                              <w:rFonts w:ascii="Century Gothic" w:hAnsi="Century Gothic" w:cs="Arial"/>
                              <w:sz w:val="24"/>
                              <w:szCs w:val="24"/>
                            </w:rPr>
                            <w:t>METAL</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5D7405E" w:rsidR="00971EE9" w:rsidRDefault="007A3548" w:rsidP="00971EE9">
                    <w:pPr>
                      <w:pStyle w:val="NoSpacing"/>
                      <w:rPr>
                        <w:rFonts w:ascii="Century Gothic" w:hAnsi="Century Gothic" w:cs="Arial"/>
                        <w:sz w:val="24"/>
                        <w:szCs w:val="24"/>
                      </w:rPr>
                    </w:pPr>
                    <w:r>
                      <w:rPr>
                        <w:rFonts w:ascii="Century Gothic" w:hAnsi="Century Gothic" w:cs="Arial"/>
                        <w:sz w:val="24"/>
                        <w:szCs w:val="24"/>
                      </w:rPr>
                      <w:t>CORCHEM</w:t>
                    </w:r>
                    <w:r w:rsidR="004E412A">
                      <w:rPr>
                        <w:rFonts w:ascii="Century Gothic" w:hAnsi="Century Gothic" w:cs="Arial"/>
                        <w:sz w:val="24"/>
                        <w:szCs w:val="24"/>
                      </w:rPr>
                      <w:t xml:space="preserve"> Tinted Epoxy </w:t>
                    </w:r>
                    <w:r w:rsidR="006445CA">
                      <w:rPr>
                        <w:rFonts w:ascii="Century Gothic" w:hAnsi="Century Gothic" w:cs="Arial"/>
                        <w:sz w:val="24"/>
                        <w:szCs w:val="24"/>
                      </w:rPr>
                      <w:t>METAL</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1"/>
  </w:num>
  <w:num w:numId="2" w16cid:durableId="1936594422">
    <w:abstractNumId w:val="8"/>
  </w:num>
  <w:num w:numId="3" w16cid:durableId="1549222732">
    <w:abstractNumId w:val="15"/>
  </w:num>
  <w:num w:numId="4" w16cid:durableId="516038351">
    <w:abstractNumId w:val="12"/>
  </w:num>
  <w:num w:numId="5" w16cid:durableId="1433666172">
    <w:abstractNumId w:val="6"/>
  </w:num>
  <w:num w:numId="6" w16cid:durableId="1121387421">
    <w:abstractNumId w:val="13"/>
  </w:num>
  <w:num w:numId="7" w16cid:durableId="1258175536">
    <w:abstractNumId w:val="9"/>
  </w:num>
  <w:num w:numId="8" w16cid:durableId="905452399">
    <w:abstractNumId w:val="10"/>
  </w:num>
  <w:num w:numId="9" w16cid:durableId="485779696">
    <w:abstractNumId w:val="3"/>
  </w:num>
  <w:num w:numId="10" w16cid:durableId="1860464153">
    <w:abstractNumId w:val="17"/>
  </w:num>
  <w:num w:numId="11" w16cid:durableId="678853531">
    <w:abstractNumId w:val="14"/>
  </w:num>
  <w:num w:numId="12" w16cid:durableId="1364282823">
    <w:abstractNumId w:val="4"/>
  </w:num>
  <w:num w:numId="13" w16cid:durableId="1444769467">
    <w:abstractNumId w:val="2"/>
  </w:num>
  <w:num w:numId="14" w16cid:durableId="625044527">
    <w:abstractNumId w:val="0"/>
  </w:num>
  <w:num w:numId="15" w16cid:durableId="303588269">
    <w:abstractNumId w:val="5"/>
  </w:num>
  <w:num w:numId="16" w16cid:durableId="1558977040">
    <w:abstractNumId w:val="7"/>
  </w:num>
  <w:num w:numId="17" w16cid:durableId="1805655284">
    <w:abstractNumId w:val="16"/>
  </w:num>
  <w:num w:numId="18" w16cid:durableId="165979689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120D55"/>
    <w:rsid w:val="00174E40"/>
    <w:rsid w:val="001E10D5"/>
    <w:rsid w:val="0022351E"/>
    <w:rsid w:val="002247B0"/>
    <w:rsid w:val="00260CCD"/>
    <w:rsid w:val="00362BD0"/>
    <w:rsid w:val="003A1A95"/>
    <w:rsid w:val="003F3910"/>
    <w:rsid w:val="004413FA"/>
    <w:rsid w:val="00446035"/>
    <w:rsid w:val="00464061"/>
    <w:rsid w:val="004642F3"/>
    <w:rsid w:val="004870A3"/>
    <w:rsid w:val="00487E35"/>
    <w:rsid w:val="004C2FF0"/>
    <w:rsid w:val="004E412A"/>
    <w:rsid w:val="0050044E"/>
    <w:rsid w:val="00514195"/>
    <w:rsid w:val="005207C1"/>
    <w:rsid w:val="00556514"/>
    <w:rsid w:val="00571D27"/>
    <w:rsid w:val="00585FFD"/>
    <w:rsid w:val="005919BD"/>
    <w:rsid w:val="00593812"/>
    <w:rsid w:val="005C625C"/>
    <w:rsid w:val="006445CA"/>
    <w:rsid w:val="0064483B"/>
    <w:rsid w:val="006B2DAE"/>
    <w:rsid w:val="006D1103"/>
    <w:rsid w:val="006E7D8F"/>
    <w:rsid w:val="00724DDB"/>
    <w:rsid w:val="007537F0"/>
    <w:rsid w:val="007769B6"/>
    <w:rsid w:val="00792B97"/>
    <w:rsid w:val="007936A0"/>
    <w:rsid w:val="007A3548"/>
    <w:rsid w:val="007C0BDE"/>
    <w:rsid w:val="007F07A8"/>
    <w:rsid w:val="00822EFF"/>
    <w:rsid w:val="00830F61"/>
    <w:rsid w:val="0083317D"/>
    <w:rsid w:val="0083579C"/>
    <w:rsid w:val="00836833"/>
    <w:rsid w:val="00852528"/>
    <w:rsid w:val="008724E4"/>
    <w:rsid w:val="008A7710"/>
    <w:rsid w:val="0090797A"/>
    <w:rsid w:val="00914CB2"/>
    <w:rsid w:val="009302BE"/>
    <w:rsid w:val="00935EE3"/>
    <w:rsid w:val="00971EE9"/>
    <w:rsid w:val="00982DE3"/>
    <w:rsid w:val="00985F2C"/>
    <w:rsid w:val="009D35EE"/>
    <w:rsid w:val="00A003DE"/>
    <w:rsid w:val="00A2458C"/>
    <w:rsid w:val="00A775C0"/>
    <w:rsid w:val="00AA5B8A"/>
    <w:rsid w:val="00AB2564"/>
    <w:rsid w:val="00AD6A71"/>
    <w:rsid w:val="00AF55EA"/>
    <w:rsid w:val="00B1410D"/>
    <w:rsid w:val="00B62A46"/>
    <w:rsid w:val="00B8173F"/>
    <w:rsid w:val="00C35EC5"/>
    <w:rsid w:val="00C44B36"/>
    <w:rsid w:val="00C76735"/>
    <w:rsid w:val="00C94B5D"/>
    <w:rsid w:val="00D024E0"/>
    <w:rsid w:val="00D262E7"/>
    <w:rsid w:val="00DA792A"/>
    <w:rsid w:val="00DC285E"/>
    <w:rsid w:val="00E61D9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1</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38</cp:revision>
  <dcterms:created xsi:type="dcterms:W3CDTF">2025-03-21T21:29:00Z</dcterms:created>
  <dcterms:modified xsi:type="dcterms:W3CDTF">2025-06-28T21:48:00Z</dcterms:modified>
</cp:coreProperties>
</file>